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660" w:rsidRPr="00816532" w:rsidRDefault="00970660" w:rsidP="00816532">
      <w:pPr>
        <w:jc w:val="center"/>
        <w:rPr>
          <w:b/>
        </w:rPr>
      </w:pPr>
      <w:r w:rsidRPr="00816532">
        <w:rPr>
          <w:b/>
        </w:rPr>
        <w:t>ATTO COSTITUTIVO DELL’ASSOCIAZIONE</w:t>
      </w:r>
    </w:p>
    <w:p w:rsidR="00970660" w:rsidRPr="00816532" w:rsidRDefault="00970660" w:rsidP="00816532">
      <w:pPr>
        <w:jc w:val="center"/>
        <w:rPr>
          <w:b/>
        </w:rPr>
      </w:pPr>
      <w:r w:rsidRPr="00816532">
        <w:rPr>
          <w:b/>
        </w:rPr>
        <w:t>“AUTONOMIA E INDIPENDENZA”</w:t>
      </w:r>
    </w:p>
    <w:p w:rsidR="00970660" w:rsidRPr="00816532" w:rsidRDefault="009D6222" w:rsidP="00816532">
      <w:r>
        <w:t xml:space="preserve">Oggi, </w:t>
      </w:r>
      <w:r w:rsidR="00970660">
        <w:t>28 febbraio 2015</w:t>
      </w:r>
      <w:r>
        <w:t>,</w:t>
      </w:r>
      <w:r w:rsidR="00970660" w:rsidRPr="00816532">
        <w:t xml:space="preserve"> si sono riuniti in Roma</w:t>
      </w:r>
      <w:r w:rsidR="00970660">
        <w:t xml:space="preserve"> presso l’Aula Occorsio del Tribunale ordinario </w:t>
      </w:r>
      <w:r>
        <w:t xml:space="preserve">di Roma </w:t>
      </w:r>
      <w:r w:rsidR="00970660" w:rsidRPr="00816532">
        <w:t xml:space="preserve">i </w:t>
      </w:r>
      <w:r>
        <w:t xml:space="preserve">sottoscritti </w:t>
      </w:r>
      <w:r w:rsidR="00970660" w:rsidRPr="00816532">
        <w:t>Magistrati</w:t>
      </w:r>
      <w:r w:rsidR="00970660">
        <w:t xml:space="preserve"> p</w:t>
      </w:r>
      <w:r w:rsidR="00970660" w:rsidRPr="00816532">
        <w:t>er costituire un’Associazione senza fini di lucro denominata “</w:t>
      </w:r>
      <w:r w:rsidR="00970660" w:rsidRPr="00816532">
        <w:rPr>
          <w:b/>
        </w:rPr>
        <w:t>AUTONOMIA E INDIPENDENZA</w:t>
      </w:r>
      <w:r w:rsidR="00970660" w:rsidRPr="00816532">
        <w:t>” (di seguito “</w:t>
      </w:r>
      <w:r w:rsidR="00970660" w:rsidRPr="00816532">
        <w:rPr>
          <w:b/>
        </w:rPr>
        <w:t>A&amp;I</w:t>
      </w:r>
      <w:r w:rsidR="00970660" w:rsidRPr="00816532">
        <w:t>”) che riconosce integralmente i principi e gli scopi dell’Associazione nazionale Magistrati (di seguito “ANM”).</w:t>
      </w:r>
    </w:p>
    <w:p w:rsidR="00970660" w:rsidRPr="00816532" w:rsidRDefault="009D6222" w:rsidP="00816532">
      <w:r w:rsidRPr="009D6222">
        <w:rPr>
          <w:b/>
        </w:rPr>
        <w:t>A&amp;I</w:t>
      </w:r>
      <w:r w:rsidR="00970660" w:rsidRPr="00816532">
        <w:t>, inoltre, ha i seguenti scopi:</w:t>
      </w:r>
    </w:p>
    <w:p w:rsidR="00970660" w:rsidRPr="00816532" w:rsidRDefault="00970660" w:rsidP="00A75185">
      <w:pPr>
        <w:pStyle w:val="Paragrafoelenco"/>
        <w:numPr>
          <w:ilvl w:val="0"/>
          <w:numId w:val="4"/>
        </w:numPr>
      </w:pPr>
      <w:r w:rsidRPr="00816532">
        <w:t>assicurare e promuovere il rispetto integrale delle disposizioni della vigente Costituzione della Repubblica italiana, nonché delle Convenzioni internazionali che garantiscono la tutela dei diritti umani e l’eguaglianza tra le persone, attraverso l’autonomia ed indipendenza della Magistratura;</w:t>
      </w:r>
    </w:p>
    <w:p w:rsidR="00970660" w:rsidRPr="00816532" w:rsidRDefault="00970660" w:rsidP="00A75185">
      <w:pPr>
        <w:pStyle w:val="Paragrafoelenco"/>
        <w:numPr>
          <w:ilvl w:val="0"/>
          <w:numId w:val="4"/>
        </w:numPr>
      </w:pPr>
      <w:r w:rsidRPr="00816532">
        <w:t>assicurare e promuovere l’autonomia e l’indipendenza della Magistratura da qualsiasi ingerenza da parte di ogni altra forma di centri di potere di fatto quali, ad esempio, quelli politici, economici o finanziari;</w:t>
      </w:r>
    </w:p>
    <w:p w:rsidR="00970660" w:rsidRPr="00816532" w:rsidRDefault="00970660" w:rsidP="00A75185">
      <w:pPr>
        <w:pStyle w:val="Paragrafoelenco"/>
        <w:numPr>
          <w:ilvl w:val="0"/>
          <w:numId w:val="4"/>
        </w:numPr>
      </w:pPr>
      <w:r w:rsidRPr="00816532">
        <w:t>tutelare l’autonomia ed indipendenza della Magistratura attraverso il promovimento, il sostegno e la diretta partecipazione alle iniziative sindacali per difendere lo stato giuridico ed economico dei Magistrati, anche alla luce dei principi riconosciuti nella sentenza n. 223 dell’8 ottobre 2012 della Corte costituzionale;</w:t>
      </w:r>
    </w:p>
    <w:p w:rsidR="00970660" w:rsidRPr="00816532" w:rsidRDefault="00970660" w:rsidP="00A75185">
      <w:pPr>
        <w:pStyle w:val="Paragrafoelenco"/>
        <w:numPr>
          <w:ilvl w:val="0"/>
          <w:numId w:val="4"/>
        </w:numPr>
      </w:pPr>
      <w:r w:rsidRPr="00816532">
        <w:t>assicurare e promuovere l’integrale applicazione delle disposizioni che assicurano il rispetto dell’art. 98, ultimo comma, della Costituzione e dell’art. 3, comma 1, lettera h) del Decreto legislativo 23 febbraio 2006, n. 109 nella parte in cui non consentono ai Magistrati l’iscrizione o la partecipazione a partiti politici ovvero il coinvolgimento nelle attività di centri politici oppure operativi nel settore economico o finanziario, trattandosi di attività che condizionano l’esercizio delle funzioni o comunque compromettono l’immagine del Magistrato e della Magistratura;</w:t>
      </w:r>
    </w:p>
    <w:p w:rsidR="00970660" w:rsidRPr="00816532" w:rsidRDefault="00970660" w:rsidP="00A75185">
      <w:pPr>
        <w:pStyle w:val="Paragrafoelenco"/>
        <w:numPr>
          <w:ilvl w:val="0"/>
          <w:numId w:val="4"/>
        </w:numPr>
      </w:pPr>
      <w:r w:rsidRPr="00816532">
        <w:t xml:space="preserve">promuovere ed assicurare l’applicazione del codice etico dei Magistrati anche alle attività svolte negli organi di autogoverno, nonché il rispetto dei principi e dei valori del codice etico attraverso l’azione dei propri rappresentanti eletti nel Consiglio superiore della magistratura, nei Consigli giudiziari e negli organi </w:t>
      </w:r>
      <w:r>
        <w:t>ANM.</w:t>
      </w:r>
    </w:p>
    <w:p w:rsidR="00970660" w:rsidRPr="00816532" w:rsidRDefault="00970660" w:rsidP="00816532">
      <w:r w:rsidRPr="00816532">
        <w:lastRenderedPageBreak/>
        <w:t xml:space="preserve">Per garantire l’integrale e credibile applicazione dei principi che precedono i Magistrati che aderiscono ad </w:t>
      </w:r>
      <w:r w:rsidRPr="00816532">
        <w:rPr>
          <w:b/>
        </w:rPr>
        <w:t>A&amp;I</w:t>
      </w:r>
      <w:r w:rsidRPr="00816532">
        <w:t xml:space="preserve"> si impegnano espressamente e per iscritto a non accettare alcuna carica o incarico politico, sia a livello nazionale che locale.</w:t>
      </w:r>
    </w:p>
    <w:p w:rsidR="00970660" w:rsidRPr="00816532" w:rsidRDefault="00970660" w:rsidP="00816532">
      <w:r w:rsidRPr="00816532">
        <w:t xml:space="preserve">L’accettazione di qualsiasi incarico politico, sia in organi istituzioni legislativi o esecutivi, o in partiti o movimenti politici è incompatibile con gli scopi di </w:t>
      </w:r>
      <w:r w:rsidRPr="00816532">
        <w:rPr>
          <w:b/>
        </w:rPr>
        <w:t>A&amp;I</w:t>
      </w:r>
      <w:r w:rsidRPr="00816532">
        <w:t xml:space="preserve"> e comporta l’immediata decadenza di diritto dalla partecipazione ad </w:t>
      </w:r>
      <w:r w:rsidRPr="00816532">
        <w:rPr>
          <w:b/>
        </w:rPr>
        <w:t>A&amp;I</w:t>
      </w:r>
      <w:r w:rsidRPr="00816532">
        <w:t>.</w:t>
      </w:r>
    </w:p>
    <w:p w:rsidR="00970660" w:rsidRPr="00816532" w:rsidRDefault="00970660" w:rsidP="00816532">
      <w:r w:rsidRPr="00816532">
        <w:t xml:space="preserve">I Magistrati che aderiscono ad </w:t>
      </w:r>
      <w:r w:rsidRPr="00816532">
        <w:rPr>
          <w:b/>
        </w:rPr>
        <w:t>A&amp;I</w:t>
      </w:r>
      <w:r w:rsidRPr="00816532">
        <w:t xml:space="preserve"> si impegnano espressamente e per iscritto ad evitare trattative, anche se riservate, finalizzate a farsi conferire o ad accettare incarichi politici.</w:t>
      </w:r>
    </w:p>
    <w:p w:rsidR="00970660" w:rsidRPr="00816532" w:rsidRDefault="00970660" w:rsidP="00816532">
      <w:r w:rsidRPr="00816532">
        <w:t xml:space="preserve">L’esistenza di trattative per assumere qualsiasi incarico politico, sia in organi istituzionali legislativi o esecutivi, o in partiti o movimenti politici, è incompatibile con gli scopi di </w:t>
      </w:r>
      <w:r w:rsidRPr="00816532">
        <w:rPr>
          <w:b/>
        </w:rPr>
        <w:t>A&amp;I</w:t>
      </w:r>
      <w:r w:rsidRPr="00816532">
        <w:t xml:space="preserve"> e, una volta accertata nelle forme previste dallo Statuto, comporta la decadenza immediata dalla partecipazione ad </w:t>
      </w:r>
      <w:r w:rsidRPr="00816532">
        <w:rPr>
          <w:b/>
        </w:rPr>
        <w:t>A&amp;I</w:t>
      </w:r>
      <w:r w:rsidRPr="00816532">
        <w:t>.</w:t>
      </w:r>
    </w:p>
    <w:p w:rsidR="00970660" w:rsidRPr="00816532" w:rsidRDefault="00970660" w:rsidP="00816532">
      <w:r w:rsidRPr="00816532">
        <w:rPr>
          <w:b/>
        </w:rPr>
        <w:t>A&amp;I</w:t>
      </w:r>
      <w:r w:rsidRPr="00816532">
        <w:t xml:space="preserve"> fornisce ogni assistenza sindacale ai Magistrati che vi aderiscano e che ne facciano richiesta e si avvale ordinariamente di mezzi e strumenti informatici per il suo funzionamento</w:t>
      </w:r>
    </w:p>
    <w:p w:rsidR="00970660" w:rsidRPr="00816532" w:rsidRDefault="00970660" w:rsidP="00816532">
      <w:r w:rsidRPr="00816532">
        <w:t>L’assistenza può essere estesa anche ai Magistrati che non abbiano aderito all’Associazione o che non siano iscritti all’ANM.</w:t>
      </w:r>
    </w:p>
    <w:p w:rsidR="00970660" w:rsidRPr="00816532" w:rsidRDefault="00970660" w:rsidP="00816532">
      <w:r w:rsidRPr="00816532">
        <w:rPr>
          <w:b/>
        </w:rPr>
        <w:t>A&amp;I</w:t>
      </w:r>
      <w:r w:rsidRPr="00816532">
        <w:t xml:space="preserve"> è amministrata dagli organi previsti dallo Statuto allegato che assicura la partecipazione democratica alle decisioni dell’Associazione e garantisce il diritto dei dissenzienti attraverso appositi organi e la presenza di maggioranze qualificate per la votazione delle delibere principali.</w:t>
      </w:r>
    </w:p>
    <w:p w:rsidR="00970660" w:rsidRPr="00816532" w:rsidRDefault="00970660" w:rsidP="00816532">
      <w:r w:rsidRPr="00816532">
        <w:t>La modifica dello Statuto può essere disposta solo con i voti dei tre quinti degli iscritti. L’elezione del Presidente e del Coordinatore generale è sempre effettuata con i voti dei tre quinti degli iscritti.</w:t>
      </w:r>
    </w:p>
    <w:p w:rsidR="00970660" w:rsidRPr="00816532" w:rsidRDefault="00970660" w:rsidP="00816532">
      <w:r w:rsidRPr="00816532">
        <w:rPr>
          <w:b/>
        </w:rPr>
        <w:t>A&amp;I</w:t>
      </w:r>
      <w:r w:rsidRPr="00816532">
        <w:t xml:space="preserve"> è finanziata attraverso la contribuzione periodica diretta dei Magistrati che vi aderiscono.</w:t>
      </w:r>
    </w:p>
    <w:p w:rsidR="00970660" w:rsidRDefault="00970660" w:rsidP="00816532">
      <w:r w:rsidRPr="00816532">
        <w:t>Le donazioni e i contributi di altri soggetti possono essere accettati solo se provenienti da istituzioni, da O.N.L.U.S. o da enti o persone che soddisfino i requisiti di moralità previsti dalle vigenti disposizioni.</w:t>
      </w:r>
    </w:p>
    <w:p w:rsidR="009D6222" w:rsidRPr="00816532" w:rsidRDefault="009D6222" w:rsidP="00816532">
      <w:r>
        <w:t>Tutte le movimentazioni di somme di denaro devono essere effettuate in modo da garantire la tracciabilità secondo le disposizioni vigenti e devono essere indicate nel rendiconto con specificazione della provenienza, della destinazione e della persona che ha disposto l’uscita o acquisito l’entrata.</w:t>
      </w:r>
    </w:p>
    <w:p w:rsidR="00970660" w:rsidRPr="00816532" w:rsidRDefault="00970660" w:rsidP="00816532">
      <w:r w:rsidRPr="00816532">
        <w:t>Il rendiconto annuale è pubblico.</w:t>
      </w:r>
    </w:p>
    <w:p w:rsidR="00970660" w:rsidRPr="00816532" w:rsidRDefault="00970660" w:rsidP="00816532">
      <w:r w:rsidRPr="00816532">
        <w:rPr>
          <w:b/>
        </w:rPr>
        <w:lastRenderedPageBreak/>
        <w:t>A&amp;I</w:t>
      </w:r>
      <w:r w:rsidRPr="00816532">
        <w:t xml:space="preserve"> è regolata dallo Statuto allegato, approvato dai Fondatori contestualmen</w:t>
      </w:r>
      <w:r w:rsidR="00D67FF0">
        <w:t xml:space="preserve">te al presente Atto costitutivo, composto da </w:t>
      </w:r>
      <w:r w:rsidR="009D6222">
        <w:t>tre</w:t>
      </w:r>
      <w:r w:rsidR="00D67FF0">
        <w:t xml:space="preserve"> pagine</w:t>
      </w:r>
      <w:r w:rsidR="009D6222">
        <w:t>.</w:t>
      </w:r>
    </w:p>
    <w:p w:rsidR="00970660" w:rsidRDefault="00970660" w:rsidP="00816532">
      <w:r w:rsidRPr="00816532">
        <w:t>Per quanto non espressamente previsto dal presente Atto costitutivo e dallo Statuto allegato si applicano il Codice civile e le altre Leggi dello Stato, in quanto compatibili.</w:t>
      </w:r>
    </w:p>
    <w:p w:rsidR="009D6222" w:rsidRPr="00816532" w:rsidRDefault="009D6222" w:rsidP="00816532">
      <w:r>
        <w:t>Approvato in Roma il 28 febbra</w:t>
      </w:r>
      <w:r w:rsidR="00F83EA2">
        <w:t>io 2015 dai seguenti Magistrati</w:t>
      </w:r>
      <w:bookmarkStart w:id="0" w:name="_GoBack"/>
      <w:bookmarkEnd w:id="0"/>
    </w:p>
    <w:sectPr w:rsidR="009D6222" w:rsidRPr="00816532" w:rsidSect="00825267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EC2" w:rsidRDefault="00584EC2" w:rsidP="00403880">
      <w:pPr>
        <w:spacing w:line="240" w:lineRule="auto"/>
      </w:pPr>
      <w:r>
        <w:separator/>
      </w:r>
    </w:p>
  </w:endnote>
  <w:endnote w:type="continuationSeparator" w:id="0">
    <w:p w:rsidR="00584EC2" w:rsidRDefault="00584EC2" w:rsidP="004038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660" w:rsidRDefault="000004D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F83EA2">
      <w:rPr>
        <w:noProof/>
      </w:rPr>
      <w:t>1</w:t>
    </w:r>
    <w:r>
      <w:rPr>
        <w:noProof/>
      </w:rPr>
      <w:fldChar w:fldCharType="end"/>
    </w:r>
  </w:p>
  <w:p w:rsidR="00970660" w:rsidRDefault="0097066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EC2" w:rsidRDefault="00584EC2" w:rsidP="00403880">
      <w:pPr>
        <w:spacing w:line="240" w:lineRule="auto"/>
      </w:pPr>
      <w:r>
        <w:separator/>
      </w:r>
    </w:p>
  </w:footnote>
  <w:footnote w:type="continuationSeparator" w:id="0">
    <w:p w:rsidR="00584EC2" w:rsidRDefault="00584EC2" w:rsidP="004038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92A61"/>
    <w:multiLevelType w:val="multilevel"/>
    <w:tmpl w:val="07B63C26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E11F42"/>
    <w:multiLevelType w:val="hybridMultilevel"/>
    <w:tmpl w:val="99F83192"/>
    <w:lvl w:ilvl="0" w:tplc="0410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FC871A8"/>
    <w:multiLevelType w:val="hybridMultilevel"/>
    <w:tmpl w:val="07B63C26"/>
    <w:lvl w:ilvl="0" w:tplc="B734CFF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E8762E"/>
    <w:multiLevelType w:val="hybridMultilevel"/>
    <w:tmpl w:val="2758AD44"/>
    <w:lvl w:ilvl="0" w:tplc="9C16A24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199E"/>
    <w:rsid w:val="000004DC"/>
    <w:rsid w:val="001347EC"/>
    <w:rsid w:val="001457FA"/>
    <w:rsid w:val="00190908"/>
    <w:rsid w:val="002364BD"/>
    <w:rsid w:val="00240DFE"/>
    <w:rsid w:val="0027118E"/>
    <w:rsid w:val="00272C03"/>
    <w:rsid w:val="00397F36"/>
    <w:rsid w:val="003A199E"/>
    <w:rsid w:val="00403880"/>
    <w:rsid w:val="00584EC2"/>
    <w:rsid w:val="005D355C"/>
    <w:rsid w:val="0063128E"/>
    <w:rsid w:val="006F06CC"/>
    <w:rsid w:val="006F58C7"/>
    <w:rsid w:val="0072405A"/>
    <w:rsid w:val="00816532"/>
    <w:rsid w:val="00825267"/>
    <w:rsid w:val="00851FFF"/>
    <w:rsid w:val="00895DD9"/>
    <w:rsid w:val="008F43CB"/>
    <w:rsid w:val="00970660"/>
    <w:rsid w:val="009C5938"/>
    <w:rsid w:val="009D6222"/>
    <w:rsid w:val="009F5E52"/>
    <w:rsid w:val="00A75185"/>
    <w:rsid w:val="00BA4B07"/>
    <w:rsid w:val="00C430AE"/>
    <w:rsid w:val="00D14F13"/>
    <w:rsid w:val="00D67FF0"/>
    <w:rsid w:val="00D91A62"/>
    <w:rsid w:val="00D95347"/>
    <w:rsid w:val="00F53492"/>
    <w:rsid w:val="00F71809"/>
    <w:rsid w:val="00F8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44FA887-DBB9-42EB-B0A1-F3E9CA2CB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430AE"/>
    <w:pPr>
      <w:spacing w:line="360" w:lineRule="auto"/>
      <w:ind w:left="567" w:right="567"/>
      <w:jc w:val="both"/>
    </w:pPr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240DF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40388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40388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40388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40388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Morgigni</dc:creator>
  <cp:keywords/>
  <dc:description/>
  <cp:lastModifiedBy>Aldo Morgigni</cp:lastModifiedBy>
  <cp:revision>11</cp:revision>
  <dcterms:created xsi:type="dcterms:W3CDTF">2015-02-07T16:19:00Z</dcterms:created>
  <dcterms:modified xsi:type="dcterms:W3CDTF">2015-02-25T23:23:00Z</dcterms:modified>
</cp:coreProperties>
</file>